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  <w:color w:val="262626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Arial Narrow" w:cs="Arial Narrow" w:eastAsia="Arial Narrow" w:hAnsi="Arial Narrow"/>
          <w:i w:val="1"/>
          <w:color w:val="808080"/>
          <w:sz w:val="20"/>
          <w:szCs w:val="20"/>
        </w:rPr>
        <w:drawing>
          <wp:inline distB="0" distT="0" distL="0" distR="0">
            <wp:extent cx="2600311" cy="765214"/>
            <wp:effectExtent b="0" l="0" r="0" t="0"/>
            <wp:docPr descr="C:\Users\rvalls\web caf\Logo_CAF50_Aniversario_solido.jpg" id="1" name="image1.jpg"/>
            <a:graphic>
              <a:graphicData uri="http://schemas.openxmlformats.org/drawingml/2006/picture">
                <pic:pic>
                  <pic:nvPicPr>
                    <pic:cNvPr descr="C:\Users\rvalls\web caf\Logo_CAF50_Aniversario_solido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0311" cy="7652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1"/>
          <w:color w:val="262626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color w:val="262626"/>
          <w:sz w:val="36"/>
          <w:szCs w:val="36"/>
          <w:rtl w:val="0"/>
        </w:rPr>
        <w:t xml:space="preserve">Las fronteras de América Latina pueden impulsar la productividad regional</w:t>
      </w:r>
    </w:p>
    <w:p w:rsidR="00000000" w:rsidDel="00000000" w:rsidP="00000000" w:rsidRDefault="00000000" w:rsidRPr="00000000" w14:paraId="00000003">
      <w:pPr>
        <w:rPr>
          <w:rFonts w:ascii="Arial Narrow" w:cs="Arial Narrow" w:eastAsia="Arial Narrow" w:hAnsi="Arial Narrow"/>
          <w:i w:val="1"/>
          <w:color w:val="808080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808080"/>
          <w:rtl w:val="0"/>
        </w:rPr>
        <w:t xml:space="preserve">Una nueva iniciativa de CAF promoverá intervenciones integrales en las fronteras latinoamericanas para mejorar el acceso de sus países a mercados globales y fomentar flujos regionales que propicien encadenamientos productivos y desarrollo local.</w:t>
      </w:r>
    </w:p>
    <w:p w:rsidR="00000000" w:rsidDel="00000000" w:rsidP="00000000" w:rsidRDefault="00000000" w:rsidRPr="00000000" w14:paraId="00000004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7f7f7f"/>
          <w:sz w:val="20"/>
          <w:szCs w:val="20"/>
          <w:rtl w:val="0"/>
        </w:rPr>
        <w:t xml:space="preserve">(Ciudad de México, 9 de</w:t>
      </w:r>
      <w:r w:rsidDel="00000000" w:rsidR="00000000" w:rsidRPr="00000000">
        <w:rPr>
          <w:rFonts w:ascii="Arial Narrow" w:cs="Arial Narrow" w:eastAsia="Arial Narrow" w:hAnsi="Arial Narrow"/>
          <w:i w:val="1"/>
          <w:color w:val="808080"/>
          <w:sz w:val="20"/>
          <w:szCs w:val="20"/>
          <w:rtl w:val="0"/>
        </w:rPr>
        <w:t xml:space="preserve"> julio de 2019</w:t>
      </w:r>
      <w:r w:rsidDel="00000000" w:rsidR="00000000" w:rsidRPr="00000000">
        <w:rPr>
          <w:rFonts w:ascii="Arial Narrow" w:cs="Arial Narrow" w:eastAsia="Arial Narrow" w:hAnsi="Arial Narrow"/>
          <w:i w:val="1"/>
          <w:color w:val="7f7f7f"/>
          <w:sz w:val="20"/>
          <w:szCs w:val="20"/>
          <w:rtl w:val="0"/>
        </w:rPr>
        <w:t xml:space="preserve">).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Un mayor y mejor intercambio transfronterizo entre los países de América Latina puede contribuir de manera determinante al aumento de la productividad y al impulso de procesos de integración regional que generen beneficios económicos y sociales para los ciudadanos. En Europa, por ejemplo, el 50% del valor agregado de las exportaciones proviene del intercambio entre sus propios países, mientras que en América Latina este porcentaje es del 15%. Esto se debe, principalmente, a que la región compite por mercados de productos primarios, en lugar de cooperar y generar más valor agregado.</w:t>
      </w:r>
    </w:p>
    <w:p w:rsidR="00000000" w:rsidDel="00000000" w:rsidP="00000000" w:rsidRDefault="00000000" w:rsidRPr="00000000" w14:paraId="00000005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Con el objetivo de incentivar una gestión más eficiente, CAF –banco de desarrollo de América Latina- promoverá, través de su nuevo Programa de Gestión Integral de Fronteras (PROGIF), intervenciones destinadas a mejorar el acceso de la región a mercados globales y a reforzar los procesos de integración regional para generar encadenamientos productivos y desarrollo local. </w:t>
      </w:r>
    </w:p>
    <w:p w:rsidR="00000000" w:rsidDel="00000000" w:rsidP="00000000" w:rsidRDefault="00000000" w:rsidRPr="00000000" w14:paraId="00000006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El programa contempla un componente de apoyo a las poblaciones fronterizas mediante proyectos para mejorar el acceso a servicios básicos -como agua, saneamiento, salud y educación-, así como el impulso a pymes locales que puedan promover el desarrollo de dichas áreas y que, a la vez, se vean beneficiadas por los procesos de integración. </w:t>
      </w:r>
    </w:p>
    <w:p w:rsidR="00000000" w:rsidDel="00000000" w:rsidP="00000000" w:rsidRDefault="00000000" w:rsidRPr="00000000" w14:paraId="00000007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“Las zonas transfronterizas son bisagras de desarrollo, pueden mejorar el comercio intra y extra-regional y propiciar cadenas de valor novedosas de desarrollo integral. Por eso, es necesario tener un enfoque pragmático y orientado a resultados, que entienda las dinámicas comerciales reales del territorio, realice intervenciones multisectoriales y fomente la innovación en la gestión de planes de acción”, dijo Luis Carranza, presidente ejecutivo de CAF. </w:t>
      </w:r>
    </w:p>
    <w:p w:rsidR="00000000" w:rsidDel="00000000" w:rsidP="00000000" w:rsidRDefault="00000000" w:rsidRPr="00000000" w14:paraId="00000008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Las intervenciones planteadas por el PROGIF están llamadas a facilitar la predictibilidad de las importaciones de capital, a permitir un mayor acceso a bienes importados a precios competitivos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y a reducir los altos costos y demoras en el transporte de mercancías. </w:t>
      </w:r>
    </w:p>
    <w:p w:rsidR="00000000" w:rsidDel="00000000" w:rsidP="00000000" w:rsidRDefault="00000000" w:rsidRPr="00000000" w14:paraId="00000009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El PROGIF, que realizará intervenciones integrales para englobar aspectos de infraestructura, operatividad, normativa, desarrollo territorial y productivo, también ofrecerá evaluaciones de las necesidades de los territorios, identificación y coordinación de actores, facilitación de conocimiento práctico y desarrollo de planes de acción. </w:t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